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B" w:rsidRDefault="004F7E6B" w:rsidP="004F7E6B">
      <w:r>
        <w:rPr>
          <w:rStyle w:val="fs12"/>
        </w:rPr>
        <w:t>Форма 1.1. Общая информация об управляющей организации, товариществе, кооперативе</w:t>
      </w:r>
    </w:p>
    <w:p w:rsidR="004F7E6B" w:rsidRDefault="004F7E6B" w:rsidP="004F7E6B"/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79"/>
        <w:gridCol w:w="1236"/>
        <w:gridCol w:w="1985"/>
        <w:gridCol w:w="3402"/>
        <w:gridCol w:w="3962"/>
        <w:gridCol w:w="1424"/>
      </w:tblGrid>
      <w:tr w:rsidR="004F7E6B" w:rsidTr="004F7E6B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Параметры формы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</w:pPr>
            <w:r>
              <w:rPr>
                <w:kern w:val="1"/>
              </w:rPr>
              <w:t>Описание параметров формы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N </w:t>
            </w:r>
            <w:proofErr w:type="spellStart"/>
            <w:r>
              <w:rPr>
                <w:kern w:val="1"/>
              </w:rPr>
              <w:t>пп</w:t>
            </w:r>
            <w:proofErr w:type="spellEnd"/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Наименование параметра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Информация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Порядок заполнения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</w:pPr>
            <w:r>
              <w:rPr>
                <w:kern w:val="1"/>
              </w:rPr>
              <w:t>Дополнительное описание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1.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Дата заполнения/внесения изменений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Дата заполнения/внесения изменений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6711D9">
            <w:pPr>
              <w:pStyle w:val="ConsPlusDocList"/>
              <w:snapToGrid w:val="0"/>
              <w:spacing w:line="100" w:lineRule="atLeast"/>
            </w:pPr>
            <w:r>
              <w:t>13</w:t>
            </w:r>
            <w:r w:rsidR="004F7E6B">
              <w:t>.</w:t>
            </w:r>
            <w:r>
              <w:t>01</w:t>
            </w:r>
            <w:r w:rsidR="004F7E6B">
              <w:t>.201</w:t>
            </w:r>
            <w:r>
              <w:t>6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1474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bookmarkStart w:id="0" w:name="Par59"/>
            <w:bookmarkEnd w:id="0"/>
            <w:r>
              <w:rPr>
                <w:kern w:val="1"/>
              </w:rPr>
              <w:t>Общая информация об организации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2.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Организационно-правовая форма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Общества с ограниченной ответственностью (1 21 65)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организационно-правовая форма на базе общероссийского классификатора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Фирменное наименование юридического 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 xml:space="preserve">Общество с ограниченной ответственностью </w:t>
            </w:r>
            <w:r w:rsidR="006711D9">
              <w:t>«Управляющая компани</w:t>
            </w:r>
            <w:proofErr w:type="gramStart"/>
            <w:r w:rsidR="006711D9">
              <w:t>я</w:t>
            </w:r>
            <w:r>
              <w:t>"</w:t>
            </w:r>
            <w:proofErr w:type="gramEnd"/>
            <w:r>
              <w:t>Альтернатива"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Не заполняется индивидуальными предпринимателями.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3.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Сокращенное наименование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Сокращенное наименование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ООО</w:t>
            </w:r>
            <w:r w:rsidR="006711D9">
              <w:t xml:space="preserve"> «УК</w:t>
            </w:r>
            <w:r>
              <w:t xml:space="preserve"> «Альтернатива»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Не заполняется индивидуальными предпринимателями.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4.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Ф.И.О. руководителя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Фамилия руководителя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4F7E6B">
            <w:pPr>
              <w:pStyle w:val="ConsPlusDocList"/>
              <w:snapToGrid w:val="0"/>
              <w:spacing w:line="100" w:lineRule="atLeast"/>
            </w:pPr>
            <w:r>
              <w:t>Казаков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Имя руководителя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>
              <w:t>Константин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Отчество руководителя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>
              <w:t>Иванович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5.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>
              <w:t>1156680000806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6.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Идентификационный номер налогоплательщика (ИНН)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 w:rsidRPr="00C209F1">
              <w:t>66</w:t>
            </w:r>
            <w:r>
              <w:t>80005639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7.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Свердловская область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</w:t>
            </w:r>
            <w:r>
              <w:rPr>
                <w:kern w:val="1"/>
              </w:rPr>
              <w:lastRenderedPageBreak/>
              <w:t>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Город Серов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>
              <w:t>Короленко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>
              <w:t>15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>
              <w:t>122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8.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Почтовый адрес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Свердловская область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>
              <w:rPr>
                <w:kern w:val="1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Город Серов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>
              <w:t>Короленко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>
              <w:t>15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6711D9" w:rsidP="003A35CC">
            <w:pPr>
              <w:pStyle w:val="ConsPlusDocList"/>
              <w:snapToGrid w:val="0"/>
              <w:spacing w:line="100" w:lineRule="atLeast"/>
            </w:pPr>
            <w:r>
              <w:t>122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9.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Адрес электронной </w:t>
            </w:r>
            <w:r>
              <w:rPr>
                <w:kern w:val="1"/>
              </w:rPr>
              <w:lastRenderedPageBreak/>
              <w:t>почты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Адрес электронной </w:t>
            </w:r>
            <w:r>
              <w:rPr>
                <w:kern w:val="1"/>
              </w:rPr>
              <w:lastRenderedPageBreak/>
              <w:t>почты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Pr="006711D9" w:rsidRDefault="004F7E6B" w:rsidP="003A35CC">
            <w:pPr>
              <w:pStyle w:val="ConsPlusDocList"/>
              <w:snapToGrid w:val="0"/>
              <w:spacing w:line="100" w:lineRule="atLeast"/>
              <w:rPr>
                <w:color w:val="FF0000"/>
              </w:rPr>
            </w:pPr>
            <w:r w:rsidRPr="006711D9">
              <w:rPr>
                <w:color w:val="FF0000"/>
              </w:rPr>
              <w:lastRenderedPageBreak/>
              <w:t>alternativa-serov@mail.ru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Указывается адрес электронной почты </w:t>
            </w:r>
            <w:r>
              <w:rPr>
                <w:kern w:val="1"/>
              </w:rPr>
              <w:lastRenderedPageBreak/>
              <w:t>для официальной переписки и приема обращений граждан.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lastRenderedPageBreak/>
              <w:t xml:space="preserve">Заполняется </w:t>
            </w:r>
            <w:r>
              <w:rPr>
                <w:kern w:val="1"/>
              </w:rPr>
              <w:lastRenderedPageBreak/>
              <w:t>при наличии адреса электронной почты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lastRenderedPageBreak/>
              <w:t>10.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Официальный сайт в сети Интернет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Официальный сайт в сети Интернет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Pr="006711D9" w:rsidRDefault="004F7E6B" w:rsidP="003A35CC">
            <w:pPr>
              <w:pStyle w:val="ConsPlusDocList"/>
              <w:snapToGrid w:val="0"/>
              <w:spacing w:line="100" w:lineRule="atLeast"/>
              <w:rPr>
                <w:color w:val="FF0000"/>
              </w:rPr>
            </w:pPr>
            <w:r w:rsidRPr="006711D9">
              <w:rPr>
                <w:color w:val="FF0000"/>
              </w:rPr>
              <w:t>http://alternativa-serov.ru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Заполняется при наличии официального сайта в сети Интернет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11.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Место нахождения органов управления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Свердловская область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07719E" w:rsidP="003A35CC">
            <w:pPr>
              <w:pStyle w:val="ConsPlusDocList"/>
              <w:snapToGrid w:val="0"/>
              <w:spacing w:line="100" w:lineRule="atLeast"/>
            </w:pPr>
            <w:r>
              <w:t>Город С</w:t>
            </w:r>
            <w:r w:rsidR="004F7E6B">
              <w:t>еров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Дополнительная </w:t>
            </w:r>
            <w:r>
              <w:rPr>
                <w:kern w:val="1"/>
              </w:rPr>
              <w:lastRenderedPageBreak/>
              <w:t>территория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 xml:space="preserve">Данные </w:t>
            </w:r>
            <w:r>
              <w:rPr>
                <w:kern w:val="1"/>
              </w:rPr>
              <w:lastRenderedPageBreak/>
              <w:t>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Карла Маркса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26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31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12.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Контактные телефоны, факс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Контактные телефоны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(34385) 4-33-88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Факс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(34385) 6-30-80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номер факса.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факса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13.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Режим работы, в том числе часы личного приема граждан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Режим работы, в том числе часы личного приема граждан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B1A" w:rsidRDefault="00C55B1A" w:rsidP="00C55B1A">
            <w:pPr>
              <w:pStyle w:val="ConsPlusDocList"/>
              <w:snapToGrid w:val="0"/>
              <w:spacing w:line="100" w:lineRule="atLeast"/>
            </w:pPr>
            <w:r>
              <w:t xml:space="preserve">Личный прием: </w:t>
            </w:r>
          </w:p>
          <w:p w:rsidR="00C55B1A" w:rsidRDefault="00C55B1A" w:rsidP="00C55B1A">
            <w:pPr>
              <w:pStyle w:val="ConsPlusDocList"/>
              <w:snapToGrid w:val="0"/>
              <w:spacing w:line="100" w:lineRule="atLeast"/>
            </w:pPr>
            <w:r>
              <w:t xml:space="preserve">в офисе: - </w:t>
            </w:r>
            <w:proofErr w:type="spellStart"/>
            <w:r w:rsidR="004F7E6B">
              <w:t>пн.</w:t>
            </w:r>
            <w:proofErr w:type="gramStart"/>
            <w:r w:rsidR="004F7E6B">
              <w:t>,в</w:t>
            </w:r>
            <w:proofErr w:type="gramEnd"/>
            <w:r w:rsidR="004F7E6B">
              <w:t>т.,ср.,чт.,птн</w:t>
            </w:r>
            <w:proofErr w:type="spellEnd"/>
            <w:r w:rsidR="004F7E6B">
              <w:t xml:space="preserve">. </w:t>
            </w:r>
            <w:r>
              <w:t>с</w:t>
            </w:r>
            <w:r w:rsidR="004F7E6B">
              <w:t xml:space="preserve"> 8.00</w:t>
            </w:r>
            <w:r>
              <w:t xml:space="preserve"> до 12.00, с 14.00 до </w:t>
            </w:r>
            <w:r w:rsidR="004F7E6B">
              <w:t>17.00</w:t>
            </w:r>
            <w:r>
              <w:t xml:space="preserve"> часов; </w:t>
            </w:r>
            <w:proofErr w:type="spellStart"/>
            <w:r>
              <w:t>сб,вс</w:t>
            </w:r>
            <w:proofErr w:type="spellEnd"/>
            <w:r>
              <w:t>. – выходной;</w:t>
            </w:r>
          </w:p>
          <w:p w:rsidR="004F7E6B" w:rsidRDefault="004F7E6B" w:rsidP="00C55B1A">
            <w:pPr>
              <w:pStyle w:val="ConsPlusDocList"/>
              <w:snapToGrid w:val="0"/>
              <w:spacing w:line="100" w:lineRule="atLeast"/>
            </w:pPr>
            <w:r>
              <w:t xml:space="preserve">у домоуправов </w:t>
            </w:r>
            <w:r w:rsidR="00C55B1A">
              <w:t xml:space="preserve">- </w:t>
            </w:r>
            <w:proofErr w:type="spellStart"/>
            <w:r w:rsidR="00C55B1A">
              <w:t>пн.</w:t>
            </w:r>
            <w:proofErr w:type="gramStart"/>
            <w:r w:rsidR="00C55B1A">
              <w:t>,в</w:t>
            </w:r>
            <w:proofErr w:type="gramEnd"/>
            <w:r w:rsidR="00C55B1A">
              <w:t>т.,ср.,чт.,пт</w:t>
            </w:r>
            <w:proofErr w:type="spellEnd"/>
            <w:r w:rsidR="00C55B1A">
              <w:t xml:space="preserve">. с </w:t>
            </w:r>
            <w:r>
              <w:t>8.30 до 10.00</w:t>
            </w:r>
            <w:r w:rsidR="00C55B1A">
              <w:t xml:space="preserve"> часов; </w:t>
            </w:r>
            <w:proofErr w:type="spellStart"/>
            <w:r w:rsidR="00C55B1A">
              <w:t>сб,вс</w:t>
            </w:r>
            <w:proofErr w:type="spellEnd"/>
            <w:r w:rsidR="00C55B1A">
              <w:t>. – выходной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14.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Сведения о работе диспетчерской службы: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-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Заполняются при наличии диспетчерской службы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15.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ind w:firstLine="113"/>
              <w:jc w:val="both"/>
              <w:rPr>
                <w:kern w:val="1"/>
              </w:rPr>
            </w:pPr>
            <w:r>
              <w:rPr>
                <w:kern w:val="1"/>
              </w:rPr>
              <w:t>- адрес</w:t>
            </w:r>
          </w:p>
          <w:p w:rsidR="004F7E6B" w:rsidRDefault="004F7E6B" w:rsidP="003A35CC">
            <w:pPr>
              <w:pStyle w:val="ConsPlusDocList"/>
              <w:spacing w:line="100" w:lineRule="atLeast"/>
              <w:ind w:left="170" w:firstLine="113"/>
              <w:jc w:val="both"/>
              <w:rPr>
                <w:kern w:val="1"/>
              </w:rPr>
            </w:pPr>
            <w:r>
              <w:rPr>
                <w:kern w:val="1"/>
              </w:rPr>
              <w:t>диспетчерской</w:t>
            </w:r>
          </w:p>
          <w:p w:rsidR="004F7E6B" w:rsidRDefault="004F7E6B" w:rsidP="003A35CC">
            <w:pPr>
              <w:pStyle w:val="ConsPlusDocList"/>
              <w:spacing w:line="100" w:lineRule="atLeast"/>
              <w:ind w:left="170" w:firstLine="113"/>
              <w:jc w:val="both"/>
              <w:rPr>
                <w:kern w:val="1"/>
              </w:rPr>
            </w:pPr>
            <w:r>
              <w:rPr>
                <w:kern w:val="1"/>
              </w:rPr>
              <w:t>службы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Свердловская область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Указывается наименование субъекта Российской Федерации, муниципального района, города, иного населенного </w:t>
            </w:r>
            <w:r>
              <w:rPr>
                <w:kern w:val="1"/>
              </w:rPr>
              <w:lastRenderedPageBreak/>
              <w:t>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16.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17.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Город Серов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18.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19.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20.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proofErr w:type="spellStart"/>
            <w:r>
              <w:t>Каляева</w:t>
            </w:r>
            <w:proofErr w:type="spellEnd"/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21.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63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22.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23.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24.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25.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26.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27.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ind w:firstLine="170"/>
              <w:jc w:val="both"/>
              <w:rPr>
                <w:kern w:val="1"/>
              </w:rPr>
            </w:pPr>
            <w:r>
              <w:rPr>
                <w:kern w:val="1"/>
              </w:rPr>
              <w:t>- контактные</w:t>
            </w:r>
          </w:p>
          <w:p w:rsidR="004F7E6B" w:rsidRDefault="004F7E6B" w:rsidP="003A35CC">
            <w:pPr>
              <w:pStyle w:val="ConsPlusDocList"/>
              <w:spacing w:line="100" w:lineRule="atLeast"/>
              <w:ind w:firstLine="284"/>
              <w:jc w:val="both"/>
              <w:rPr>
                <w:kern w:val="1"/>
              </w:rPr>
            </w:pPr>
            <w:r>
              <w:rPr>
                <w:kern w:val="1"/>
              </w:rPr>
              <w:t>телефоны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Контактные телефоны диспетчерской службы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(34385) 4-33-88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диспетчерской службы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28.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ind w:firstLine="170"/>
              <w:jc w:val="both"/>
              <w:rPr>
                <w:kern w:val="1"/>
              </w:rPr>
            </w:pPr>
            <w:r>
              <w:rPr>
                <w:kern w:val="1"/>
              </w:rPr>
              <w:t>- режим работы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Режим работы диспетчерской службы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C55B1A">
            <w:pPr>
              <w:pStyle w:val="ConsPlusDocList"/>
              <w:snapToGrid w:val="0"/>
              <w:spacing w:line="100" w:lineRule="atLeast"/>
            </w:pPr>
            <w:r>
              <w:t>Круглосуточно.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Указываются режим работы, часы приема граждан.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диспетчерской службы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29.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0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30.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0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31.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Количество домов, находящихся в управлении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ед.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Количество домов, находящихся в управлении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6711D9">
            <w:pPr>
              <w:pStyle w:val="ConsPlusDocList"/>
              <w:snapToGrid w:val="0"/>
              <w:spacing w:line="100" w:lineRule="atLeast"/>
            </w:pPr>
            <w:r>
              <w:t>1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32.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Площадь домов, находящихся в управлении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кв. м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Площадь домов, находящихся в управлении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Pr="006711D9" w:rsidRDefault="00C55B1A" w:rsidP="003A35CC">
            <w:pPr>
              <w:pStyle w:val="ConsPlusDocList"/>
              <w:snapToGrid w:val="0"/>
              <w:spacing w:line="100" w:lineRule="atLeast"/>
              <w:rPr>
                <w:color w:val="FF0000"/>
              </w:rPr>
            </w:pPr>
            <w:r w:rsidRPr="006711D9">
              <w:rPr>
                <w:color w:val="FF0000"/>
              </w:rPr>
              <w:t>95 673.40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общая площадь домов, находящихся в управлении.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33.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чел.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Штатная численность, всего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Pr="006711D9" w:rsidRDefault="00C55B1A" w:rsidP="003A35CC">
            <w:pPr>
              <w:pStyle w:val="ConsPlusDocList"/>
              <w:snapToGrid w:val="0"/>
              <w:spacing w:line="100" w:lineRule="atLeast"/>
              <w:rPr>
                <w:color w:val="FF0000"/>
              </w:rPr>
            </w:pPr>
            <w:r w:rsidRPr="006711D9">
              <w:rPr>
                <w:color w:val="FF0000"/>
              </w:rPr>
              <w:t>34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Штатная численность административного </w:t>
            </w:r>
            <w:r>
              <w:rPr>
                <w:kern w:val="1"/>
              </w:rPr>
              <w:lastRenderedPageBreak/>
              <w:t>персонала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Pr="006711D9" w:rsidRDefault="00C55B1A" w:rsidP="003A35CC">
            <w:pPr>
              <w:pStyle w:val="ConsPlusDocList"/>
              <w:snapToGrid w:val="0"/>
              <w:spacing w:line="100" w:lineRule="atLeast"/>
              <w:rPr>
                <w:color w:val="FF0000"/>
              </w:rPr>
            </w:pPr>
            <w:r w:rsidRPr="006711D9">
              <w:rPr>
                <w:color w:val="FF0000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Указывается численность сотрудников организации, относящихся к административному персоналу, </w:t>
            </w:r>
            <w:r>
              <w:rPr>
                <w:kern w:val="1"/>
              </w:rPr>
              <w:lastRenderedPageBreak/>
              <w:t>согласно количеству заключенных трудовых договоров.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Штатная численность инженеров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Pr="006711D9" w:rsidRDefault="00C55B1A" w:rsidP="003A35CC">
            <w:pPr>
              <w:pStyle w:val="ConsPlusDocList"/>
              <w:snapToGrid w:val="0"/>
              <w:spacing w:line="100" w:lineRule="atLeast"/>
              <w:rPr>
                <w:color w:val="FF0000"/>
              </w:rPr>
            </w:pPr>
            <w:r w:rsidRPr="006711D9">
              <w:rPr>
                <w:color w:val="FF0000"/>
              </w:rPr>
              <w:t>2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Штатная численность рабочих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Pr="006711D9" w:rsidRDefault="00C55B1A" w:rsidP="003A35CC">
            <w:pPr>
              <w:pStyle w:val="ConsPlusDocList"/>
              <w:snapToGrid w:val="0"/>
              <w:spacing w:line="100" w:lineRule="atLeast"/>
              <w:rPr>
                <w:color w:val="FF0000"/>
              </w:rPr>
            </w:pPr>
            <w:r w:rsidRPr="006711D9">
              <w:rPr>
                <w:color w:val="FF0000"/>
              </w:rPr>
              <w:t>21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34.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Устав товарищества или кооператива </w:t>
            </w:r>
            <w:hyperlink w:anchor="Par426" w:history="1">
              <w:r>
                <w:rPr>
                  <w:rStyle w:val="a3"/>
                  <w:color w:val="0000FF"/>
                  <w:kern w:val="1"/>
                </w:rPr>
                <w:t>&lt;*&gt;</w:t>
              </w:r>
            </w:hyperlink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Устав товарищества или кооператива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35.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rPr>
                <w:kern w:val="1"/>
              </w:rPr>
              <w:t>саморегулируемой</w:t>
            </w:r>
            <w:proofErr w:type="spellEnd"/>
            <w:r>
              <w:rPr>
                <w:kern w:val="1"/>
              </w:rPr>
              <w:t xml:space="preserve"> организации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rPr>
                <w:kern w:val="1"/>
              </w:rPr>
              <w:t>саморегулируемой</w:t>
            </w:r>
            <w:proofErr w:type="spellEnd"/>
            <w:r>
              <w:rPr>
                <w:kern w:val="1"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Не состоит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Указывается дата вступления в </w:t>
            </w:r>
            <w:proofErr w:type="spellStart"/>
            <w:r>
              <w:rPr>
                <w:kern w:val="1"/>
              </w:rPr>
              <w:t>саморегулируемую</w:t>
            </w:r>
            <w:proofErr w:type="spellEnd"/>
            <w:r>
              <w:rPr>
                <w:kern w:val="1"/>
              </w:rPr>
              <w:t xml:space="preserve"> организацию, ее наименование, место нахождения, официальный сайт в сети Интернет.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Заполняется при наличии членства управляющей организации, товарищества или кооператива в </w:t>
            </w:r>
            <w:proofErr w:type="spellStart"/>
            <w:r>
              <w:rPr>
                <w:kern w:val="1"/>
              </w:rPr>
              <w:t>саморегулируемой</w:t>
            </w:r>
            <w:proofErr w:type="spellEnd"/>
            <w:r>
              <w:rPr>
                <w:kern w:val="1"/>
              </w:rPr>
              <w:t xml:space="preserve"> организации</w:t>
            </w:r>
          </w:p>
        </w:tc>
      </w:tr>
      <w:tr w:rsidR="004F7E6B" w:rsidTr="004F7E6B">
        <w:tc>
          <w:tcPr>
            <w:tcW w:w="1474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bookmarkStart w:id="1" w:name="Par395"/>
            <w:bookmarkEnd w:id="1"/>
            <w:r>
              <w:rPr>
                <w:kern w:val="1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7" w:history="1">
              <w:r>
                <w:rPr>
                  <w:rStyle w:val="a3"/>
                  <w:color w:val="0000FF"/>
                  <w:kern w:val="1"/>
                </w:rPr>
                <w:t>&lt;**&gt;</w:t>
              </w:r>
            </w:hyperlink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36.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Номер лицензии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лицензии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AC651A" w:rsidP="003A35CC">
            <w:pPr>
              <w:pStyle w:val="ConsPlusDocList"/>
              <w:snapToGrid w:val="0"/>
              <w:spacing w:line="100" w:lineRule="atLeast"/>
            </w:pPr>
            <w:r>
              <w:t>637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лицензии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37.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Дата получения лицензии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Дата получения лицензии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2F5AF9" w:rsidP="00AC651A">
            <w:pPr>
              <w:pStyle w:val="ConsPlusDocList"/>
              <w:snapToGrid w:val="0"/>
              <w:spacing w:line="100" w:lineRule="atLeast"/>
            </w:pPr>
            <w:r>
              <w:t>13.</w:t>
            </w:r>
            <w:r w:rsidR="00AC651A">
              <w:t>10</w:t>
            </w:r>
            <w:r>
              <w:t>.2015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календарная дата получения лицензии.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лицензии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38.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Орган, выдавший лицензию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Орган, выдавший лицензию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AC651A" w:rsidP="00AC651A">
            <w:pPr>
              <w:pStyle w:val="ConsPlusDocList"/>
              <w:snapToGrid w:val="0"/>
              <w:spacing w:line="100" w:lineRule="atLeast"/>
            </w:pPr>
            <w:r>
              <w:t>Департамент</w:t>
            </w:r>
            <w:r w:rsidR="002F5AF9">
              <w:t xml:space="preserve"> </w:t>
            </w:r>
            <w:r>
              <w:t>г</w:t>
            </w:r>
            <w:r w:rsidR="002F5AF9">
              <w:t>осударственно</w:t>
            </w:r>
            <w:r>
              <w:t xml:space="preserve">го </w:t>
            </w:r>
            <w:r w:rsidR="002F5AF9">
              <w:t>жилищно</w:t>
            </w:r>
            <w:r>
              <w:t>го и строительного надзора</w:t>
            </w:r>
            <w:r w:rsidR="002F5AF9">
              <w:t xml:space="preserve"> Свердловской области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полное наименование органа, выдавшего лицензию.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лицензии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lastRenderedPageBreak/>
              <w:t>39.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Документ лицензии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Копия лицензии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лицензии</w:t>
            </w:r>
          </w:p>
        </w:tc>
      </w:tr>
    </w:tbl>
    <w:p w:rsidR="004F7E6B" w:rsidRDefault="004F7E6B" w:rsidP="004F7E6B">
      <w:pPr>
        <w:pStyle w:val="ConsPlusDocList"/>
        <w:jc w:val="both"/>
      </w:pPr>
    </w:p>
    <w:p w:rsidR="004F7E6B" w:rsidRDefault="004F7E6B" w:rsidP="004F7E6B">
      <w:pPr>
        <w:pStyle w:val="ConsPlusDocList"/>
        <w:ind w:firstLine="540"/>
        <w:jc w:val="both"/>
      </w:pPr>
      <w:r>
        <w:t>--------------------------------</w:t>
      </w:r>
    </w:p>
    <w:p w:rsidR="004F7E6B" w:rsidRDefault="004F7E6B" w:rsidP="004F7E6B">
      <w:pPr>
        <w:pStyle w:val="ConsPlusDocList"/>
        <w:ind w:firstLine="540"/>
        <w:jc w:val="both"/>
      </w:pPr>
      <w:bookmarkStart w:id="2" w:name="Par426"/>
      <w:bookmarkEnd w:id="2"/>
      <w:r>
        <w:t>&lt;*&gt; Информация, подлежащая раскрытию для товариществ и кооперативов.</w:t>
      </w:r>
    </w:p>
    <w:p w:rsidR="004F7E6B" w:rsidRDefault="004F7E6B" w:rsidP="004F7E6B">
      <w:pPr>
        <w:pStyle w:val="ConsPlusDocList"/>
        <w:ind w:firstLine="540"/>
        <w:jc w:val="both"/>
      </w:pPr>
      <w:bookmarkStart w:id="3" w:name="Par427"/>
      <w:bookmarkEnd w:id="3"/>
      <w: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4F7E6B" w:rsidRDefault="004F7E6B" w:rsidP="004F7E6B">
      <w:pPr>
        <w:pStyle w:val="ConsPlusDocList"/>
        <w:jc w:val="both"/>
      </w:pPr>
    </w:p>
    <w:p w:rsidR="00DD45AC" w:rsidRDefault="00DD45AC"/>
    <w:sectPr w:rsidR="00DD45AC" w:rsidSect="004F7E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B"/>
    <w:rsid w:val="0007719E"/>
    <w:rsid w:val="002F5AF9"/>
    <w:rsid w:val="004F7E6B"/>
    <w:rsid w:val="006711D9"/>
    <w:rsid w:val="00AC651A"/>
    <w:rsid w:val="00B97D17"/>
    <w:rsid w:val="00BE0DCB"/>
    <w:rsid w:val="00C55B1A"/>
    <w:rsid w:val="00C707FC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E6B"/>
    <w:rPr>
      <w:color w:val="000080"/>
      <w:u w:val="single"/>
    </w:rPr>
  </w:style>
  <w:style w:type="paragraph" w:customStyle="1" w:styleId="ConsPlusDocList">
    <w:name w:val="ConsPlusDocList"/>
    <w:next w:val="a"/>
    <w:rsid w:val="004F7E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fs12">
    <w:name w:val="fs12"/>
    <w:basedOn w:val="a0"/>
    <w:rsid w:val="004F7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2015-12-03T06:23:00Z</dcterms:created>
  <dcterms:modified xsi:type="dcterms:W3CDTF">2016-01-20T13:24:00Z</dcterms:modified>
</cp:coreProperties>
</file>